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retekstu"/>
        <w:jc w:val="center"/>
        <w:rPr>
          <w:rFonts w:ascii="Verdana" w:hAnsi="Verdana"/>
          <w:sz w:val="18"/>
          <w:szCs w:val="18"/>
        </w:rPr>
      </w:pPr>
      <w:r>
        <w:rPr/>
        <w:drawing>
          <wp:inline distT="0" distB="0" distL="0" distR="0">
            <wp:extent cx="5760720" cy="707390"/>
            <wp:effectExtent l="0" t="0" r="0" b="0"/>
            <wp:docPr id="1" name="Obraz 1" descr="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Tretekstu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120"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Ustroń, dn. 18.01.2017 r.</w:t>
      </w:r>
    </w:p>
    <w:p>
      <w:pPr>
        <w:pStyle w:val="BodyText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 Sp. z o.o.</w:t>
        <w:br/>
        <w:t xml:space="preserve">ul. Szpitalna 1, </w:t>
      </w:r>
    </w:p>
    <w:p>
      <w:pPr>
        <w:pStyle w:val="BodyText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43-450 Ustroń</w:t>
      </w:r>
    </w:p>
    <w:p>
      <w:pPr>
        <w:pStyle w:val="BodyText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ZAPYTANIE OFERTOWE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Przedmiot zapytania</w:t>
      </w:r>
    </w:p>
    <w:p>
      <w:pPr>
        <w:pStyle w:val="ListParagraph"/>
        <w:ind w:left="720" w:hanging="0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ListParagraph"/>
        <w:spacing w:before="0" w:after="120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Zwracamy się z prośbą o przedstawienie oferty na zakup, dostawę i pierwsze uruchomienie zestawu do laseroterapii.</w:t>
      </w:r>
    </w:p>
    <w:p>
      <w:pPr>
        <w:pStyle w:val="ListParagraph"/>
        <w:spacing w:before="0" w:after="120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spacing w:before="0" w:after="120"/>
        <w:ind w:left="720"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Opis przedmiotu zamówienia i minimalne wymagania (spełnienie wszystkich przez urządzenie jest wymagane):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Zestaw lasera z aplikatorem skanującym i z sondą punktową IR400 mW 808nm.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Regulacja mocy 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Tryby emisji: ciągły i impulsowy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Regulacja wypełnienia lub czasu impulsu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Automatyczne przeliczanie czasu zabiegu na podstawie pola zabiegowego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Trzy tryby kreślenia pola zabiegowego: elipsa, linia, krzywe w granicach prostokąta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Regulacja wysokości ramienia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Regulacja położenia głowicy w dwóch płaszczyznach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Automatyczne przeliczanie czasu pracy w zależności od wielkości pola zabiegowego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Siłownik pneumatyczny podtrzymujący ramię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Stabilizacja mocy promieniowanej wiązki laserowej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Wskaźnik gotowości do pracy i sygnalizacji pracy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Tryb manualny i programowy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Programy zabiegowe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Jednostki chorobowe w trybie programowym wybierane po nazwie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Edycja nazw programów użytkownika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Możliwość automatycznego powtórzenia zabiegu</w:t>
      </w:r>
    </w:p>
    <w:p>
      <w:pPr>
        <w:pStyle w:val="ListParagraph"/>
        <w:numPr>
          <w:ilvl w:val="0"/>
          <w:numId w:val="5"/>
        </w:numPr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Okulary ochronne dla pacjenta i terapeuty.</w:t>
      </w:r>
    </w:p>
    <w:p>
      <w:pPr>
        <w:pStyle w:val="Normal"/>
        <w:suppressAutoHyphens w:val="false"/>
        <w:rPr>
          <w:rFonts w:ascii="Verdana" w:hAnsi="Verdana"/>
          <w:sz w:val="18"/>
          <w:szCs w:val="18"/>
          <w:shd w:fill="FFFF00" w:val="clear"/>
        </w:rPr>
      </w:pPr>
      <w:r>
        <w:rPr>
          <w:rFonts w:ascii="Verdana" w:hAnsi="Verdana"/>
          <w:sz w:val="18"/>
          <w:szCs w:val="18"/>
          <w:shd w:fill="FFFF00" w:val="clear"/>
        </w:rPr>
      </w:r>
    </w:p>
    <w:p>
      <w:pPr>
        <w:pStyle w:val="Normal"/>
        <w:spacing w:lineRule="auto" w:line="360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w powyższym opisie przyjęto konkretne rozwiązania, w tym konkretne materiały, Zamawiający dopuszcza składanie ofert zawierających rozwiązania i materiały równoważne. </w:t>
      </w:r>
    </w:p>
    <w:p>
      <w:pPr>
        <w:pStyle w:val="Normal"/>
        <w:spacing w:lineRule="auto" w:line="360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Kod CPV: </w:t>
      </w:r>
      <w:r>
        <w:rPr>
          <w:rFonts w:eastAsia="DejaVuSans" w:cs="DejaVuSans" w:ascii="DejaVuSans" w:hAnsi="DejaVuSans"/>
          <w:sz w:val="16"/>
          <w:szCs w:val="16"/>
          <w:lang w:eastAsia="pl-PL"/>
        </w:rPr>
        <w:t xml:space="preserve"> </w:t>
      </w:r>
      <w:r>
        <w:rPr>
          <w:rFonts w:ascii="Verdana" w:hAnsi="Verdana"/>
          <w:sz w:val="18"/>
          <w:szCs w:val="18"/>
        </w:rPr>
        <w:t>3315000-6 Urządzenia do radioterapii, mechanoterapii, elektroterapii i fizykoterapii.</w:t>
        <w:tab/>
      </w:r>
    </w:p>
    <w:p>
      <w:pPr>
        <w:pStyle w:val="Normal"/>
        <w:suppressAutoHyphens w:val="fals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realizacji umowy: maksymalnie do 28 lutego 2017 r.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before="0" w:after="120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Warunki udziału w postępowaniu:</w:t>
      </w:r>
    </w:p>
    <w:p>
      <w:pPr>
        <w:pStyle w:val="ListParagraph"/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Złożona oferta powinna zawierać: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Nazwę i adres oferenta,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Wartość oferty w PLN – ogółem i w rozbiciu (cena netto, podatek VAT, cena brutto),</w:t>
      </w:r>
    </w:p>
    <w:p>
      <w:pPr>
        <w:pStyle w:val="ListParagraph"/>
        <w:numPr>
          <w:ilvl w:val="0"/>
          <w:numId w:val="3"/>
        </w:numPr>
        <w:suppressAutoHyphens w:val="fals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ważności oferty,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 w:before="0" w:after="0"/>
        <w:contextualSpacing/>
        <w:jc w:val="both"/>
        <w:rPr>
          <w:rFonts w:ascii="Verdana" w:hAnsi="Verdana" w:cs="Calibri" w:cstheme="minorHAnsi"/>
          <w:sz w:val="18"/>
          <w:szCs w:val="18"/>
        </w:rPr>
      </w:pPr>
      <w:r>
        <w:rPr>
          <w:rFonts w:ascii="Verdana" w:hAnsi="Verdana"/>
          <w:sz w:val="18"/>
          <w:szCs w:val="18"/>
        </w:rPr>
        <w:t>Informację o ilość dni kalendarzowych realizacji zamówienia od momentu podpisania umowy (nie później niż w terminie do 28 lutego 2017 r.),</w:t>
      </w:r>
    </w:p>
    <w:p>
      <w:pPr>
        <w:pStyle w:val="ListParagraph"/>
        <w:numPr>
          <w:ilvl w:val="0"/>
          <w:numId w:val="3"/>
        </w:numPr>
        <w:suppressAutoHyphens w:val="false"/>
        <w:spacing w:lineRule="auto" w:line="276" w:before="0" w:after="0"/>
        <w:contextualSpacing/>
        <w:jc w:val="both"/>
        <w:rPr>
          <w:rFonts w:ascii="Verdana" w:hAnsi="Verdana" w:cs="Calibri" w:cstheme="minorHAnsi"/>
          <w:sz w:val="18"/>
          <w:szCs w:val="18"/>
        </w:rPr>
      </w:pPr>
      <w:r>
        <w:rPr>
          <w:rFonts w:cs="Calibri" w:ascii="Verdana" w:hAnsi="Verdana" w:cstheme="minorHAnsi"/>
          <w:sz w:val="18"/>
          <w:szCs w:val="18"/>
        </w:rPr>
        <w:t>Załącznik w postaci oświadczenia dotyczącego braku konfliktu interesów, którego wzór został udostępniony wraz z niniejszym zapytaniem ofertowym jako załącznik nr 1.</w:t>
      </w:r>
    </w:p>
    <w:p>
      <w:pPr>
        <w:pStyle w:val="ListParagraph"/>
        <w:suppressAutoHyphens w:val="false"/>
        <w:ind w:left="144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Oferta wraz z załącznikiem powinna być przesłana na adres korespondencyjny: </w:t>
      </w:r>
    </w:p>
    <w:p>
      <w:pPr>
        <w:pStyle w:val="Normal"/>
        <w:tabs>
          <w:tab w:val="left" w:pos="284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tabs>
          <w:tab w:val="left" w:pos="284" w:leader="none"/>
        </w:tabs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</w:t>
      </w:r>
    </w:p>
    <w:p>
      <w:pPr>
        <w:pStyle w:val="ListParagraph"/>
        <w:tabs>
          <w:tab w:val="left" w:pos="284" w:leader="none"/>
        </w:tabs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Szpitalna 1</w:t>
      </w:r>
    </w:p>
    <w:p>
      <w:pPr>
        <w:pStyle w:val="ListParagraph"/>
        <w:tabs>
          <w:tab w:val="left" w:pos="284" w:leader="none"/>
        </w:tabs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43-450 Ustroń</w:t>
      </w:r>
    </w:p>
    <w:p>
      <w:pPr>
        <w:pStyle w:val="Normal"/>
        <w:tabs>
          <w:tab w:val="left" w:pos="284" w:leader="none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lub na adres e-mail:</w:t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jadwiga@roza.com.pl</w:t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5" w:hanging="0"/>
        <w:jc w:val="both"/>
        <w:rPr>
          <w:rFonts w:ascii="Verdana" w:hAnsi="Verdana" w:cs="Calibri" w:cstheme="minorHAnsi"/>
          <w:sz w:val="18"/>
          <w:szCs w:val="18"/>
        </w:rPr>
      </w:pPr>
      <w:r>
        <w:rPr>
          <w:rFonts w:cs="Calibri" w:ascii="Verdana" w:hAnsi="Verdana" w:cstheme="minorHAnsi"/>
          <w:sz w:val="18"/>
          <w:szCs w:val="18"/>
        </w:rPr>
        <w:t>Zamawiający nie dopuszcza składania ofert wariantowych ani ofert częściowych – oferta musi obejmować całość przedmiotu zamówienia.</w:t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braku spełnienia powyższych warunków – oferta nie będzie brana pod uwagę podczas wyboru dokonywanego przez Ogłaszającego.</w:t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Ogłaszający zapytanie ofertowe zastrzega sobie prawo do przedłużenia terminu składania ofert według własnego uznania (jeśli zajdzie taka konieczność), do anulowania zapytania ofertowego oraz do unieważnienia postępowania ofertowego wraz z podaniem przyczyny.</w:t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może zamknąć postępowanie bez wybrania jakiejkolwiek oferty w szczególności </w:t>
        <w:br/>
        <w:t>w przypadku, gdy żadna ze złożonych ofert nie odpowiada warunkom określonym przez Zamawiającego.</w:t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Default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zastrzega, że złożenie oferty nie stanowi zawarcia umowy na realizację usługi.  Oferent jest zobowiązany do podpisania umowy w wypadku wyboru jego oferty w wyniku postępowania wyboru ofert. </w:t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5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Termin składania ofert upływa w dn.25.01.2017 r.</w:t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termin doręczenia oferty uznaje się datę jej wpływu na ww. adres korespondencyjny lub jej otrzymania na powyżej wskazany adres e-mail. Zaznacz</w:t>
      </w:r>
      <w:bookmarkStart w:id="0" w:name="_GoBack"/>
      <w:bookmarkEnd w:id="0"/>
      <w:r>
        <w:rPr>
          <w:rFonts w:ascii="Verdana" w:hAnsi="Verdana"/>
          <w:sz w:val="18"/>
          <w:szCs w:val="18"/>
        </w:rPr>
        <w:t>a się, że oferty, które zostaną doręczone po terminie nie będą brane pod uwagę.</w:t>
      </w:r>
    </w:p>
    <w:p>
      <w:pPr>
        <w:pStyle w:val="ListParagraph"/>
        <w:ind w:left="720" w:hanging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Kryteria oceny ofert:</w:t>
      </w:r>
    </w:p>
    <w:p>
      <w:pPr>
        <w:pStyle w:val="ListParagraph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Wybór najkorzystniejszej oferty nastąpi w oparciu o następujące kryteria: </w:t>
      </w:r>
    </w:p>
    <w:p>
      <w:pPr>
        <w:pStyle w:val="ListParagraph"/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Cena: 70 %</w:t>
      </w:r>
    </w:p>
    <w:p>
      <w:pPr>
        <w:pStyle w:val="ListParagraph"/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realizacji zamówienia (ilość dni kalendarzowych realizacji zamówienia od momentu podpisania umowy): 30 %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Zamawiający dokona oceny ofert na podstawie wyniku osiągniętej liczby punktów wyliczonych w oparciu o powyższe kryteria i ustaloną punktację: </w:t>
      </w:r>
    </w:p>
    <w:p>
      <w:pPr>
        <w:pStyle w:val="Normal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a) punkty za kryterium „Cena” zostaną przyznane za cenę netto określoną w ofercie, według</w:t>
      </w:r>
    </w:p>
    <w:p>
      <w:pPr>
        <w:pStyle w:val="Normal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następującego wzoru: </w:t>
      </w:r>
    </w:p>
    <w:p>
      <w:pPr>
        <w:pStyle w:val="Normal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(Cena oferty najniższej / Cena oferty badanej) x 100 x 70% = ilość punktów</w:t>
      </w:r>
    </w:p>
    <w:p>
      <w:pPr>
        <w:pStyle w:val="Normal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b) punkty za kryterium „Termin realizacji zamówienia” zostaną przyznane według następującego wzoru:</w:t>
      </w:r>
    </w:p>
    <w:p>
      <w:pPr>
        <w:pStyle w:val="Normal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(Ilość dni realizacji zamówienia w ofercie z najkrótszym terminem realizacji/ Ilość dni realizacji zamówienia w ofercie badanej) x 100 x 30% = ilość punktów</w:t>
      </w:r>
    </w:p>
    <w:p>
      <w:pPr>
        <w:pStyle w:val="Normal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Ilości punktów za poszczególne kryteria po zsumowaniu będą stanowić końcową ilość punktów przyznaną danej ofercie. </w:t>
      </w:r>
    </w:p>
    <w:p>
      <w:pPr>
        <w:pStyle w:val="Normal"/>
        <w:ind w:left="709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 najkorzystniejszą zostanie uznana oferta, która uzyska najwyższą końcową ilość punktów.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before="0" w:after="12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Informacja na temat zakazu powiązań osobowych i kapitałowych:</w:t>
      </w:r>
    </w:p>
    <w:p>
      <w:pPr>
        <w:pStyle w:val="ListParagraph"/>
        <w:spacing w:before="0" w:after="120"/>
        <w:ind w:left="720" w:hang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Informujemy, że zamówienie ma zostać udzielone w ramach projektu, w którym Zamawiający jest zobowiązany do stosowania Wytycznych w zakresie kwalifikowalności wydatków w ramach Europejskiego Funduszu Rozwoju Regionalnego, Europejskiego Funduszu Społecznego oraz Funduszu Spójności na lata 2014-2020, w związku z czym Zamawiającego i Wykonawcę obowiązuje zakaz powiązań osobowych lub kapitałowych, o którym mowa w pkt 2 sekcji 6.5.2 „Zasada konkurencyjności” ww. Wytycznych. W związku z powyższym informujemy, że w celu uniknięcia konfliktu interesów zamówienie w szczególności nie może zostać udzielone podmiotom powiązanym osobowo lub kapitałowo z ogłaszającym zamówienie. Przez powiązania kapitałowe lub osobowe rozumie się wzajemne powiązania między ogłaszającym lub osobami upoważnionymi do zaciągania zobowiązań w imieniu ogłaszającego lub osobami wykonującymi w imieniu ogłaszającego czynności związane z  przeprowadzeniem procedury wyboru wykonawcy a wykonawcą, polegające w szczególności na:</w:t>
      </w:r>
    </w:p>
    <w:p>
      <w:pPr>
        <w:pStyle w:val="Litera"/>
        <w:numPr>
          <w:ilvl w:val="0"/>
          <w:numId w:val="1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>uczestniczeniu w spółce jako wspólnik spółki cywilnej lub spółki osobowej;</w:t>
      </w:r>
    </w:p>
    <w:p>
      <w:pPr>
        <w:pStyle w:val="Litera"/>
        <w:numPr>
          <w:ilvl w:val="0"/>
          <w:numId w:val="1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>posiadaniu co najmniej 10% udziałów lub akcji;</w:t>
      </w:r>
    </w:p>
    <w:p>
      <w:pPr>
        <w:pStyle w:val="Litera"/>
        <w:numPr>
          <w:ilvl w:val="0"/>
          <w:numId w:val="1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>pełnieniu funkcji członka organu nadzorczego lub zarządzającego, prokurenta, pełnomocnika;</w:t>
      </w:r>
    </w:p>
    <w:p>
      <w:pPr>
        <w:pStyle w:val="Litera"/>
        <w:numPr>
          <w:ilvl w:val="0"/>
          <w:numId w:val="1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 xml:space="preserve">pozostawaniu w związku małżeńskim, w stosunku pokrewieństwa lub powinowactwa </w:t>
        <w:br/>
        <w:t>w linii prostej, pokrewieństwa drugiego stopnia lub powinowactwa drugiego stopnia w linii bocznej lub w stosunku przysposobienia, opieki lub kurateli.</w:t>
      </w:r>
    </w:p>
    <w:p>
      <w:pPr>
        <w:pStyle w:val="Litera"/>
        <w:numPr>
          <w:ilvl w:val="0"/>
          <w:numId w:val="2"/>
        </w:numPr>
        <w:spacing w:lineRule="auto" w:line="276" w:before="0" w:after="12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Określenie warunków istotnych zmian umowy zawartej w wyniku przeprowadzonego postępowania o udzielenie zamówienia:</w:t>
      </w:r>
    </w:p>
    <w:p>
      <w:pPr>
        <w:pStyle w:val="ListParagraph"/>
        <w:suppressAutoHyphens w:val="false"/>
        <w:ind w:left="720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Zamawiający przewiduje możliwość dokonania zmian postanowień zawartej umowy w stosunku do treści oferty, na podstawie której dokonano wyboru wykonawcy, w szczególności w następującym zakresie i w następujących przypadkach: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Zmiany terminu realizacji umowy, w tym harmonogramu realizacji umowy wynikające z postanowień umowy o dofinansowanie Zamawiającego ze Śląskim Centrum Przedsiębiorczości, w tym jeżeli umowa ta została zawarta lub zmieniona aneksem po udzieleniu zamówienia;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W każdym przypadku, gdy zmiana jest korzystna dla Zamawiającego (np. powoduje skrócenie terminu realizacji przedmiotu umowy, zmniejszenie wartości zamówienia);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Zmian nazwy, siedziby firmy, zmiany teleadresowe, ilości i numerów kont bankowych Wykonawcy lub Zamawiającego (zmiany podmiotowe);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Zmiany osób reprezentujących w trakcie realizacji umowy interesy Stron;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- Zmian przepisów obowiązującego prawa dotyczącego umowy; 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Ograniczenia zakresu usługi wynikającego z braku środków finansowych Zamawiającego lub innych przyczyn leżących po stronie Zamawiającego;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 powodu uzasadnionych zmian w zakresie sposobu wykonania przedmiotu zamówienia proponowanych przez Zamawiającego lub Wykonawcę, jeżeli zmiany te są korzystne dla Zamawiającego i nie ograniczają przedmiotu zamówienia zawartego w zapytaniu ofertowym;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Zmiany sposobu realizacji dostawy oraz pozostałych zobowiązań Wykonawcy, w szczególności w następstwie siły wyższej, tj. zdarzenia zewnętrznego, niemożliwego do przewidzenia i niemożliwego do zapobieżenia (niemożność zapobieżenia nie tyle samemu zjawisku, co jego następstwom, na które Strona nie ma wpływu i której nie można przypisać drugiej Stronie), w tym m.in. katastrofa naturalna, katastrofalne działanie, ustanowienie stanu klęski żywiołowej, epidemia, ograniczenia z powodu kwarantanny, strajk, zamieszki uliczne, pożar, eksplozja, wojna lub rewolucja, atak terrorystyczny, nieprzewidziane warunki pogodowe oraz inne okoliczności zewnętrzne lub wewnętrzne mogące mieć wpływ na realizację postanowień umowy; jeżeli siła wyższa uniemożliwia lub przewiduje się, że uniemożliwi którejkolwiek ze Stron wykonanie dostawy bądź pozostałych zobowiązań wynikających z umowy, to Strona ta powiadomi drugą stronę o zaistniałym wydarzeniu lub okolicznościach i wyszczególni zobowiązania, których wykonanie będzie uniemożliwione w ich wyniku; powiadomienie to zostanie przekazane niezwłocznie od momentu powzięcia wiedzy o wydarzeniach bądź okolicznościach;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Zmiany terminu i zakresu realizacji dostawy w przypadku wystąpienia działań osób trzecich uniemożliwiających wykonanie dostawy, za które to działania nie ponosi winy którakolwiek ze Stron umowy;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Zmiany podwykonawcy, za uprzednią zgodą Zamawiającego, pod warunkiem zgodności z postanowieniami zapytania ofertowego;</w:t>
      </w:r>
    </w:p>
    <w:p>
      <w:pPr>
        <w:pStyle w:val="ListParagraph"/>
        <w:suppressAutoHyphens w:val="false"/>
        <w:ind w:left="720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- Powstania rozbieżności lub niejasności w rozumieniu pojęć użytych w umowie, których nie można usunąć w inny sposób, a zmiana będzie umożliwiać usunięcie rozbieżności i doprecyzowanie umowy w celu jednoznacznej interpretacji jej zapisów przez Strony;</w:t>
      </w:r>
    </w:p>
    <w:p>
      <w:pPr>
        <w:pStyle w:val="Normal"/>
        <w:rPr/>
      </w:pPr>
      <w:r>
        <w:rPr>
          <w:rFonts w:cs="Arial" w:ascii="Verdana" w:hAnsi="Verdana"/>
          <w:sz w:val="18"/>
          <w:szCs w:val="18"/>
        </w:rPr>
        <w:tab/>
        <w:t>- Zmiany stawki podatku od towarów i usług VAT lub podatku akcyzowego.</w:t>
      </w:r>
    </w:p>
    <w:p>
      <w:pPr>
        <w:pStyle w:val="Normal"/>
        <w:suppressAutoHyphens w:val="false"/>
        <w:rPr>
          <w:rStyle w:val="Bardzowazneinofmracje"/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  <w:r>
        <w:br w:type="page"/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Załącznik nr 1 </w:t>
      </w:r>
    </w:p>
    <w:p>
      <w:pPr>
        <w:pStyle w:val="Normal"/>
        <w:spacing w:before="120" w:after="0"/>
        <w:jc w:val="right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Miejscowość, data</w:t>
      </w:r>
    </w:p>
    <w:p>
      <w:pPr>
        <w:pStyle w:val="Normal"/>
        <w:spacing w:before="120" w:after="0"/>
        <w:jc w:val="right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</w:r>
    </w:p>
    <w:p>
      <w:pPr>
        <w:pStyle w:val="Normal"/>
        <w:spacing w:before="120"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120"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BodyText2"/>
        <w:spacing w:lineRule="auto" w:line="360" w:before="0" w:after="0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(Nazwa podmiotu składającego ofertę)</w:t>
      </w:r>
    </w:p>
    <w:p>
      <w:pPr>
        <w:pStyle w:val="Normal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Oświadczenie dotyczące braku konfliktu interesów</w:t>
      </w:r>
    </w:p>
    <w:p>
      <w:pPr>
        <w:pStyle w:val="Normal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Ja niżej podpisany(-a) </w:t>
      </w:r>
      <w:r>
        <w:rPr>
          <w:rFonts w:ascii="Verdana" w:hAnsi="Verdana"/>
          <w:i/>
          <w:sz w:val="18"/>
          <w:szCs w:val="18"/>
        </w:rPr>
        <w:t>(imię i nazwisko)</w:t>
      </w:r>
    </w:p>
    <w:p>
      <w:pPr>
        <w:pStyle w:val="ListParagraph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reprezentujący(-a) firmę/jednostkę </w:t>
      </w:r>
      <w:r>
        <w:rPr>
          <w:rFonts w:ascii="Verdana" w:hAnsi="Verdana"/>
          <w:i/>
          <w:sz w:val="18"/>
          <w:szCs w:val="18"/>
        </w:rPr>
        <w:t>(pełna nazwa firmy/jednostki, adres)</w:t>
      </w:r>
    </w:p>
    <w:p>
      <w:pPr>
        <w:pStyle w:val="ListParagraph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</w:t>
      </w:r>
      <w:r>
        <w:rPr>
          <w:rFonts w:ascii="Verdana" w:hAnsi="Verdana"/>
          <w:sz w:val="18"/>
          <w:szCs w:val="18"/>
        </w:rPr>
        <w:t>.………………………………………………………………….</w:t>
      </w:r>
    </w:p>
    <w:p>
      <w:pPr>
        <w:pStyle w:val="ListParagraph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oświadczam, w nawiązaniu do składanej oferty, że wymieniona firma/jednostka i/lub osoby uprawnione do jej reprezentowania:</w:t>
      </w:r>
    </w:p>
    <w:p>
      <w:pPr>
        <w:pStyle w:val="Normal"/>
        <w:spacing w:before="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nie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z przeprowadzeniem procedury wyboru wykonawcy a wykonawcą, polegające w szczególności na:</w:t>
      </w:r>
    </w:p>
    <w:p>
      <w:pPr>
        <w:pStyle w:val="Litera"/>
        <w:numPr>
          <w:ilvl w:val="0"/>
          <w:numId w:val="4"/>
        </w:numPr>
        <w:spacing w:lineRule="auto" w:line="276" w:before="0" w:after="120"/>
        <w:rPr>
          <w:sz w:val="18"/>
          <w:szCs w:val="18"/>
        </w:rPr>
      </w:pPr>
      <w:r>
        <w:rPr>
          <w:sz w:val="18"/>
          <w:szCs w:val="18"/>
        </w:rPr>
        <w:t>uczestniczeniu w spółce jako wspólnik spółki cywilnej lub spółki osobowej;</w:t>
      </w:r>
    </w:p>
    <w:p>
      <w:pPr>
        <w:pStyle w:val="Litera"/>
        <w:numPr>
          <w:ilvl w:val="0"/>
          <w:numId w:val="4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>posiadaniu co najmniej 10% udziałów lub akcji;</w:t>
      </w:r>
    </w:p>
    <w:p>
      <w:pPr>
        <w:pStyle w:val="Litera"/>
        <w:numPr>
          <w:ilvl w:val="0"/>
          <w:numId w:val="4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>pełnieniu funkcji członka organu nadzorczego lub zarządzającego, prokurenta, pełnomocnika;</w:t>
      </w:r>
    </w:p>
    <w:p>
      <w:pPr>
        <w:pStyle w:val="Litera"/>
        <w:numPr>
          <w:ilvl w:val="0"/>
          <w:numId w:val="4"/>
        </w:numPr>
        <w:spacing w:lineRule="auto" w:line="276" w:before="0" w:after="120"/>
        <w:ind w:left="879" w:hanging="284"/>
        <w:rPr>
          <w:sz w:val="18"/>
          <w:szCs w:val="18"/>
        </w:rPr>
      </w:pPr>
      <w:r>
        <w:rPr>
          <w:sz w:val="18"/>
          <w:szCs w:val="18"/>
        </w:rPr>
        <w:t xml:space="preserve">pozostawaniu w związku małżeńskim, w stosunku pokrewieństwa lub powinowactwa </w:t>
        <w:br/>
        <w:t>w linii prostej, pokrewieństwa drugiego stopnia lub powinowactwa drugiego stopnia w linii bocznej lub w stosunku przysposobienia, opieki lub kurateli.</w:t>
      </w:r>
    </w:p>
    <w:p>
      <w:pPr>
        <w:pStyle w:val="Litera"/>
        <w:spacing w:lineRule="auto" w:line="276" w:before="0" w:after="120"/>
        <w:rPr>
          <w:sz w:val="18"/>
          <w:szCs w:val="18"/>
        </w:rPr>
      </w:pPr>
      <w:r>
        <w:rPr>
          <w:sz w:val="18"/>
          <w:szCs w:val="18"/>
        </w:rPr>
        <w:t>Oświadczam również, że bezzwłocznie poinformuję zamawiającego o wszelkich okolicznościach stanowiących konflikt interesów lub mogących spowodować jego powstanie.</w:t>
      </w:r>
    </w:p>
    <w:p>
      <w:pPr>
        <w:pStyle w:val="Normal"/>
        <w:rPr>
          <w:rStyle w:val="Bardzowazneinofmracj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Style w:val="Bardzowazneinofmracj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Style w:val="Bardzowazneinofmracj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Style w:val="Bardzowazneinofmracj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rPr>
          <w:rStyle w:val="Bardzowazneinofmracje"/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ind w:left="6372" w:hanging="0"/>
        <w:jc w:val="center"/>
        <w:rPr>
          <w:rStyle w:val="Bardzowazneinofmracje"/>
          <w:rFonts w:ascii="Verdana" w:hAnsi="Verdana"/>
          <w:sz w:val="18"/>
          <w:szCs w:val="18"/>
        </w:rPr>
      </w:pPr>
      <w:r>
        <w:rPr>
          <w:rStyle w:val="Bardzowazneinofmracje"/>
          <w:rFonts w:ascii="Verdana" w:hAnsi="Verdana"/>
          <w:sz w:val="18"/>
          <w:szCs w:val="18"/>
        </w:rPr>
        <w:t>………………………………………</w:t>
      </w:r>
    </w:p>
    <w:p>
      <w:pPr>
        <w:pStyle w:val="Tretekstu"/>
        <w:ind w:left="708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</w:t>
      </w:r>
    </w:p>
    <w:p>
      <w:pPr>
        <w:pStyle w:val="Normal"/>
        <w:ind w:left="6372" w:hanging="0"/>
        <w:jc w:val="center"/>
        <w:rPr>
          <w:rStyle w:val="Bardzowazneinofmracje"/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rFonts w:eastAsia="Calibri" w:cs="" w:cstheme="minorBidi" w:eastAsiaTheme="minorHAnsi" w:ascii="Calibri" w:hAnsi="Calibri"/>
          <w:sz w:val="22"/>
          <w:szCs w:val="22"/>
          <w:lang w:eastAsia="en-US"/>
        </w:rPr>
      </w:r>
    </w:p>
    <w:p>
      <w:pPr>
        <w:pStyle w:val="Tytu"/>
        <w:spacing w:lineRule="auto" w:line="276"/>
        <w:rPr/>
      </w:pPr>
      <w:r>
        <w:rPr/>
      </w:r>
    </w:p>
    <w:sectPr>
      <w:type w:val="nextPage"/>
      <w:pgSz w:w="11906" w:h="16838"/>
      <w:pgMar w:left="851" w:right="851" w:header="0" w:top="539" w:footer="0" w:bottom="1079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Verdana">
    <w:charset w:val="ee"/>
    <w:family w:val="roman"/>
    <w:pitch w:val="variable"/>
  </w:font>
  <w:font w:name="Consola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Tahoma">
    <w:charset w:val="ee"/>
    <w:family w:val="roman"/>
    <w:pitch w:val="variable"/>
  </w:font>
  <w:font w:name="EUAlbertina">
    <w:charset w:val="ee"/>
    <w:family w:val="roman"/>
    <w:pitch w:val="variable"/>
  </w:font>
  <w:font w:name="DejaVuSans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955" w:hanging="360"/>
      </w:pPr>
    </w:lvl>
    <w:lvl w:ilvl="1">
      <w:start w:val="1"/>
      <w:numFmt w:val="lowerLetter"/>
      <w:lvlText w:val="%2."/>
      <w:lvlJc w:val="left"/>
      <w:pPr>
        <w:ind w:left="1675" w:hanging="360"/>
      </w:pPr>
    </w:lvl>
    <w:lvl w:ilvl="2">
      <w:start w:val="1"/>
      <w:numFmt w:val="lowerRoman"/>
      <w:lvlText w:val="%3."/>
      <w:lvlJc w:val="right"/>
      <w:pPr>
        <w:ind w:left="2395" w:hanging="180"/>
      </w:pPr>
    </w:lvl>
    <w:lvl w:ilvl="3">
      <w:start w:val="1"/>
      <w:numFmt w:val="decimal"/>
      <w:lvlText w:val="%4."/>
      <w:lvlJc w:val="left"/>
      <w:pPr>
        <w:ind w:left="3115" w:hanging="360"/>
      </w:pPr>
    </w:lvl>
    <w:lvl w:ilvl="4">
      <w:start w:val="1"/>
      <w:numFmt w:val="lowerLetter"/>
      <w:lvlText w:val="%5."/>
      <w:lvlJc w:val="left"/>
      <w:pPr>
        <w:ind w:left="3835" w:hanging="360"/>
      </w:pPr>
    </w:lvl>
    <w:lvl w:ilvl="5">
      <w:start w:val="1"/>
      <w:numFmt w:val="lowerRoman"/>
      <w:lvlText w:val="%6."/>
      <w:lvlJc w:val="right"/>
      <w:pPr>
        <w:ind w:left="4555" w:hanging="180"/>
      </w:pPr>
    </w:lvl>
    <w:lvl w:ilvl="6">
      <w:start w:val="1"/>
      <w:numFmt w:val="decimal"/>
      <w:lvlText w:val="%7."/>
      <w:lvlJc w:val="left"/>
      <w:pPr>
        <w:ind w:left="5275" w:hanging="360"/>
      </w:pPr>
    </w:lvl>
    <w:lvl w:ilvl="7">
      <w:start w:val="1"/>
      <w:numFmt w:val="lowerLetter"/>
      <w:lvlText w:val="%8."/>
      <w:lvlJc w:val="left"/>
      <w:pPr>
        <w:ind w:left="5995" w:hanging="360"/>
      </w:pPr>
    </w:lvl>
    <w:lvl w:ilvl="8">
      <w:start w:val="1"/>
      <w:numFmt w:val="lowerRoman"/>
      <w:lvlText w:val="%9."/>
      <w:lvlJc w:val="right"/>
      <w:pPr>
        <w:ind w:left="6715" w:hanging="180"/>
      </w:p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isplayBackgroundShape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b3515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paragraph" w:styleId="Nagwek1">
    <w:name w:val="Nagłówek 1"/>
    <w:basedOn w:val="Normal"/>
    <w:qFormat/>
    <w:rsid w:val="00b35153"/>
    <w:pPr>
      <w:keepNext/>
      <w:tabs>
        <w:tab w:val="left" w:pos="0" w:leader="none"/>
      </w:tabs>
      <w:jc w:val="both"/>
      <w:outlineLvl w:val="0"/>
    </w:pPr>
    <w:rPr>
      <w:bCs/>
      <w:sz w:val="20"/>
    </w:rPr>
  </w:style>
  <w:style w:type="paragraph" w:styleId="Nagwek2">
    <w:name w:val="Nagłówek 2"/>
    <w:basedOn w:val="Normal"/>
    <w:qFormat/>
    <w:rsid w:val="00b35153"/>
    <w:pPr>
      <w:keepNext/>
      <w:tabs>
        <w:tab w:val="left" w:pos="0" w:leader="none"/>
      </w:tabs>
      <w:jc w:val="both"/>
      <w:outlineLvl w:val="1"/>
    </w:pPr>
    <w:rPr>
      <w:b/>
      <w:sz w:val="20"/>
    </w:rPr>
  </w:style>
  <w:style w:type="paragraph" w:styleId="Nagwek3">
    <w:name w:val="Nagłówek 3"/>
    <w:basedOn w:val="Normal"/>
    <w:qFormat/>
    <w:rsid w:val="00b35153"/>
    <w:pPr>
      <w:keepNext/>
      <w:tabs>
        <w:tab w:val="left" w:pos="0" w:leader="none"/>
      </w:tabs>
      <w:outlineLvl w:val="2"/>
    </w:pPr>
    <w:rPr>
      <w:bCs/>
      <w:sz w:val="28"/>
    </w:rPr>
  </w:style>
  <w:style w:type="paragraph" w:styleId="Nagwek4">
    <w:name w:val="Nagłówek 4"/>
    <w:basedOn w:val="Normal"/>
    <w:qFormat/>
    <w:rsid w:val="00b35153"/>
    <w:pPr>
      <w:keepNext/>
      <w:tabs>
        <w:tab w:val="left" w:pos="0" w:leader="none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Nagłówek 5"/>
    <w:basedOn w:val="Normal"/>
    <w:qFormat/>
    <w:rsid w:val="00b35153"/>
    <w:pPr>
      <w:keepNext/>
      <w:widowControl w:val="false"/>
      <w:tabs>
        <w:tab w:val="left" w:pos="0" w:leader="none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Nagłówek 6"/>
    <w:basedOn w:val="Normal"/>
    <w:qFormat/>
    <w:rsid w:val="00b35153"/>
    <w:pPr>
      <w:keepNext/>
      <w:tabs>
        <w:tab w:val="left" w:pos="0" w:leader="none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Nagłówek 7"/>
    <w:basedOn w:val="Normal"/>
    <w:qFormat/>
    <w:rsid w:val="00b35153"/>
    <w:pPr>
      <w:keepNext/>
      <w:tabs>
        <w:tab w:val="left" w:pos="0" w:leader="none"/>
      </w:tabs>
      <w:outlineLvl w:val="6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6z0" w:customStyle="1">
    <w:name w:val="WW8Num6z0"/>
    <w:qFormat/>
    <w:rsid w:val="00b35153"/>
    <w:rPr>
      <w:rFonts w:cs="Times New Roman"/>
    </w:rPr>
  </w:style>
  <w:style w:type="character" w:styleId="WW8Num7z0" w:customStyle="1">
    <w:name w:val="WW8Num7z0"/>
    <w:qFormat/>
    <w:rsid w:val="00b35153"/>
    <w:rPr>
      <w:rFonts w:cs="Times New Roman"/>
    </w:rPr>
  </w:style>
  <w:style w:type="character" w:styleId="WW8Num8z0" w:customStyle="1">
    <w:name w:val="WW8Num8z0"/>
    <w:qFormat/>
    <w:rsid w:val="00b35153"/>
    <w:rPr>
      <w:rFonts w:ascii="Times New Roman" w:hAnsi="Times New Roman" w:cs="Times New Roman"/>
    </w:rPr>
  </w:style>
  <w:style w:type="character" w:styleId="WW8Num11z2" w:customStyle="1">
    <w:name w:val="WW8Num11z2"/>
    <w:qFormat/>
    <w:rsid w:val="00b35153"/>
    <w:rPr>
      <w:rFonts w:ascii="Times New Roman" w:hAnsi="Times New Roman" w:cs="Times New Roman"/>
    </w:rPr>
  </w:style>
  <w:style w:type="character" w:styleId="WW8Num12z0" w:customStyle="1">
    <w:name w:val="WW8Num12z0"/>
    <w:qFormat/>
    <w:rsid w:val="00b35153"/>
    <w:rPr>
      <w:rFonts w:ascii="Times New Roman" w:hAnsi="Times New Roman"/>
    </w:rPr>
  </w:style>
  <w:style w:type="character" w:styleId="WW8Num15z0" w:customStyle="1">
    <w:name w:val="WW8Num15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16z0" w:customStyle="1">
    <w:name w:val="WW8Num16z0"/>
    <w:qFormat/>
    <w:rsid w:val="00b35153"/>
    <w:rPr>
      <w:rFonts w:ascii="Times New Roman" w:hAnsi="Times New Roman" w:eastAsia="Times New Roman"/>
    </w:rPr>
  </w:style>
  <w:style w:type="character" w:styleId="WW8Num17z0" w:customStyle="1">
    <w:name w:val="WW8Num17z0"/>
    <w:qFormat/>
    <w:rsid w:val="00b35153"/>
    <w:rPr>
      <w:rFonts w:ascii="Times New Roman" w:hAnsi="Times New Roman" w:cs="Times New Roman"/>
    </w:rPr>
  </w:style>
  <w:style w:type="character" w:styleId="WW8Num19z0" w:customStyle="1">
    <w:name w:val="WW8Num19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2z0" w:customStyle="1">
    <w:name w:val="WW8Num22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3z0" w:customStyle="1">
    <w:name w:val="WW8Num23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6z0" w:customStyle="1">
    <w:name w:val="WW8Num26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27z0" w:customStyle="1">
    <w:name w:val="WW8Num27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0z0" w:customStyle="1">
    <w:name w:val="WW8Num30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3z0" w:customStyle="1">
    <w:name w:val="WW8Num33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5z0" w:customStyle="1">
    <w:name w:val="WW8Num35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6z0" w:customStyle="1">
    <w:name w:val="WW8Num36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39z0" w:customStyle="1">
    <w:name w:val="WW8Num39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3z0" w:customStyle="1">
    <w:name w:val="WW8Num43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4z0" w:customStyle="1">
    <w:name w:val="WW8Num44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7z0" w:customStyle="1">
    <w:name w:val="WW8Num47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8z0" w:customStyle="1">
    <w:name w:val="WW8Num48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49z0" w:customStyle="1">
    <w:name w:val="WW8Num49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WW8Num51z0" w:customStyle="1">
    <w:name w:val="WW8Num51z0"/>
    <w:qFormat/>
    <w:rsid w:val="00b35153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4"/>
      <w:sz w:val="24"/>
      <w:u w:val="none"/>
      <w:vertAlign w:val="baseline"/>
      <w:em w:val="none"/>
    </w:rPr>
  </w:style>
  <w:style w:type="character" w:styleId="AbsatzStandardschriftart" w:customStyle="1">
    <w:name w:val="Absatz-Standardschriftart"/>
    <w:qFormat/>
    <w:rsid w:val="00b35153"/>
    <w:rPr/>
  </w:style>
  <w:style w:type="character" w:styleId="WWAbsatzStandardschriftart" w:customStyle="1">
    <w:name w:val="WW-Absatz-Standardschriftart"/>
    <w:qFormat/>
    <w:rsid w:val="00b35153"/>
    <w:rPr/>
  </w:style>
  <w:style w:type="character" w:styleId="WW8Num1z0" w:customStyle="1">
    <w:name w:val="WW8Num1z0"/>
    <w:qFormat/>
    <w:rsid w:val="00b35153"/>
    <w:rPr>
      <w:rFonts w:ascii="Times New Roman" w:hAnsi="Times New Roman" w:cs="Times New Roman"/>
    </w:rPr>
  </w:style>
  <w:style w:type="character" w:styleId="WW8Num1z1" w:customStyle="1">
    <w:name w:val="WW8Num1z1"/>
    <w:qFormat/>
    <w:rsid w:val="00b35153"/>
    <w:rPr>
      <w:rFonts w:ascii="Courier New" w:hAnsi="Courier New" w:cs="Courier New"/>
    </w:rPr>
  </w:style>
  <w:style w:type="character" w:styleId="WW8Num1z2" w:customStyle="1">
    <w:name w:val="WW8Num1z2"/>
    <w:qFormat/>
    <w:rsid w:val="00b35153"/>
    <w:rPr>
      <w:rFonts w:ascii="Wingdings" w:hAnsi="Wingdings"/>
    </w:rPr>
  </w:style>
  <w:style w:type="character" w:styleId="WW8Num1z3" w:customStyle="1">
    <w:name w:val="WW8Num1z3"/>
    <w:qFormat/>
    <w:rsid w:val="00b35153"/>
    <w:rPr>
      <w:rFonts w:ascii="Symbol" w:hAnsi="Symbol"/>
    </w:rPr>
  </w:style>
  <w:style w:type="character" w:styleId="WW8Num8z1" w:customStyle="1">
    <w:name w:val="WW8Num8z1"/>
    <w:qFormat/>
    <w:rsid w:val="00b35153"/>
    <w:rPr>
      <w:rFonts w:ascii="Courier New" w:hAnsi="Courier New" w:cs="Courier New"/>
    </w:rPr>
  </w:style>
  <w:style w:type="character" w:styleId="WW8Num8z2" w:customStyle="1">
    <w:name w:val="WW8Num8z2"/>
    <w:qFormat/>
    <w:rsid w:val="00b35153"/>
    <w:rPr>
      <w:rFonts w:ascii="Wingdings" w:hAnsi="Wingdings"/>
    </w:rPr>
  </w:style>
  <w:style w:type="character" w:styleId="WW8Num8z3" w:customStyle="1">
    <w:name w:val="WW8Num8z3"/>
    <w:qFormat/>
    <w:rsid w:val="00b35153"/>
    <w:rPr>
      <w:rFonts w:ascii="Symbol" w:hAnsi="Symbol"/>
    </w:rPr>
  </w:style>
  <w:style w:type="character" w:styleId="WW8Num9z0" w:customStyle="1">
    <w:name w:val="WW8Num9z0"/>
    <w:qFormat/>
    <w:rsid w:val="00b35153"/>
    <w:rPr>
      <w:rFonts w:cs="Times New Roman"/>
    </w:rPr>
  </w:style>
  <w:style w:type="character" w:styleId="WW8Num11z0" w:customStyle="1">
    <w:name w:val="WW8Num11z0"/>
    <w:qFormat/>
    <w:rsid w:val="00b35153"/>
    <w:rPr>
      <w:rFonts w:cs="Times New Roman"/>
    </w:rPr>
  </w:style>
  <w:style w:type="character" w:styleId="WW8Num15z2" w:customStyle="1">
    <w:name w:val="WW8Num15z2"/>
    <w:qFormat/>
    <w:rsid w:val="00b35153"/>
    <w:rPr>
      <w:rFonts w:ascii="Times New Roman" w:hAnsi="Times New Roman" w:cs="Times New Roman"/>
    </w:rPr>
  </w:style>
  <w:style w:type="character" w:styleId="WW8Num16z1" w:customStyle="1">
    <w:name w:val="WW8Num16z1"/>
    <w:qFormat/>
    <w:rsid w:val="00b35153"/>
    <w:rPr>
      <w:rFonts w:ascii="Courier New" w:hAnsi="Courier New"/>
    </w:rPr>
  </w:style>
  <w:style w:type="character" w:styleId="WW8Num16z2" w:customStyle="1">
    <w:name w:val="WW8Num16z2"/>
    <w:qFormat/>
    <w:rsid w:val="00b35153"/>
    <w:rPr>
      <w:rFonts w:ascii="Wingdings" w:hAnsi="Wingdings"/>
    </w:rPr>
  </w:style>
  <w:style w:type="character" w:styleId="WW8Num16z3" w:customStyle="1">
    <w:name w:val="WW8Num16z3"/>
    <w:qFormat/>
    <w:rsid w:val="00b35153"/>
    <w:rPr>
      <w:rFonts w:ascii="Symbol" w:hAnsi="Symbol"/>
    </w:rPr>
  </w:style>
  <w:style w:type="character" w:styleId="WW8Num17z1" w:customStyle="1">
    <w:name w:val="WW8Num17z1"/>
    <w:qFormat/>
    <w:rsid w:val="00b35153"/>
    <w:rPr>
      <w:rFonts w:ascii="Courier New" w:hAnsi="Courier New" w:cs="Courier New"/>
    </w:rPr>
  </w:style>
  <w:style w:type="character" w:styleId="WW8Num17z2" w:customStyle="1">
    <w:name w:val="WW8Num17z2"/>
    <w:qFormat/>
    <w:rsid w:val="00b35153"/>
    <w:rPr>
      <w:rFonts w:ascii="Wingdings" w:hAnsi="Wingdings"/>
    </w:rPr>
  </w:style>
  <w:style w:type="character" w:styleId="WW8Num17z3" w:customStyle="1">
    <w:name w:val="WW8Num17z3"/>
    <w:qFormat/>
    <w:rsid w:val="00b35153"/>
    <w:rPr>
      <w:rFonts w:ascii="Symbol" w:hAnsi="Symbol"/>
    </w:rPr>
  </w:style>
  <w:style w:type="character" w:styleId="WW8Num18z0" w:customStyle="1">
    <w:name w:val="WW8Num18z0"/>
    <w:qFormat/>
    <w:rsid w:val="00b35153"/>
    <w:rPr>
      <w:rFonts w:ascii="Times New Roman" w:hAnsi="Times New Roman" w:cs="Times New Roman"/>
    </w:rPr>
  </w:style>
  <w:style w:type="character" w:styleId="WW8Num18z1" w:customStyle="1">
    <w:name w:val="WW8Num18z1"/>
    <w:qFormat/>
    <w:rsid w:val="00b35153"/>
    <w:rPr>
      <w:rFonts w:ascii="Courier New" w:hAnsi="Courier New" w:cs="Courier New"/>
    </w:rPr>
  </w:style>
  <w:style w:type="character" w:styleId="WW8Num18z2" w:customStyle="1">
    <w:name w:val="WW8Num18z2"/>
    <w:qFormat/>
    <w:rsid w:val="00b35153"/>
    <w:rPr>
      <w:rFonts w:ascii="Wingdings" w:hAnsi="Wingdings"/>
    </w:rPr>
  </w:style>
  <w:style w:type="character" w:styleId="WW8Num18z3" w:customStyle="1">
    <w:name w:val="WW8Num18z3"/>
    <w:qFormat/>
    <w:rsid w:val="00b35153"/>
    <w:rPr>
      <w:rFonts w:ascii="Symbol" w:hAnsi="Symbol"/>
    </w:rPr>
  </w:style>
  <w:style w:type="character" w:styleId="Domylnaczcionkaakapitu1" w:customStyle="1">
    <w:name w:val="Domyślna czcionka akapitu1"/>
    <w:qFormat/>
    <w:rsid w:val="00b35153"/>
    <w:rPr/>
  </w:style>
  <w:style w:type="character" w:styleId="Znakiprzypiswdolnych" w:customStyle="1">
    <w:name w:val="Znaki przypisów dolnych"/>
    <w:basedOn w:val="Domylnaczcionkaakapitu1"/>
    <w:qFormat/>
    <w:rsid w:val="00b35153"/>
    <w:rPr>
      <w:vertAlign w:val="superscript"/>
    </w:rPr>
  </w:style>
  <w:style w:type="character" w:styleId="Odwoaniedokomentarza1" w:customStyle="1">
    <w:name w:val="Odwołanie do komentarza1"/>
    <w:basedOn w:val="Domylnaczcionkaakapitu1"/>
    <w:qFormat/>
    <w:rsid w:val="00b35153"/>
    <w:rPr>
      <w:sz w:val="16"/>
      <w:szCs w:val="16"/>
    </w:rPr>
  </w:style>
  <w:style w:type="character" w:styleId="Pagenumber">
    <w:name w:val="page number"/>
    <w:basedOn w:val="Domylnaczcionkaakapitu1"/>
    <w:semiHidden/>
    <w:qFormat/>
    <w:rsid w:val="00b35153"/>
    <w:rPr/>
  </w:style>
  <w:style w:type="character" w:styleId="Znakiprzypiswkocowych" w:customStyle="1">
    <w:name w:val="Znaki przypisów końcowych"/>
    <w:basedOn w:val="Domylnaczcionkaakapitu1"/>
    <w:qFormat/>
    <w:rsid w:val="00b35153"/>
    <w:rPr>
      <w:vertAlign w:val="superscript"/>
    </w:rPr>
  </w:style>
  <w:style w:type="character" w:styleId="TekstkomentarzaZnak" w:customStyle="1">
    <w:name w:val="Tekst komentarza Znak"/>
    <w:basedOn w:val="Domylnaczcionkaakapitu1"/>
    <w:qFormat/>
    <w:rsid w:val="00b35153"/>
    <w:rPr/>
  </w:style>
  <w:style w:type="character" w:styleId="TematkomentarzaZnak" w:customStyle="1">
    <w:name w:val="Temat komentarza Znak"/>
    <w:basedOn w:val="TekstkomentarzaZnak"/>
    <w:qFormat/>
    <w:rsid w:val="00b35153"/>
    <w:rPr/>
  </w:style>
  <w:style w:type="character" w:styleId="TekstprzypisukocowegoZnak" w:customStyle="1">
    <w:name w:val="Tekst przypisu końcowego Znak"/>
    <w:basedOn w:val="Domylnaczcionkaakapitu1"/>
    <w:qFormat/>
    <w:rsid w:val="00b35153"/>
    <w:rPr>
      <w:rFonts w:eastAsia="Lucida Sans Unicode"/>
    </w:rPr>
  </w:style>
  <w:style w:type="character" w:styleId="ZnakZnak" w:customStyle="1">
    <w:name w:val="Znak Znak"/>
    <w:basedOn w:val="Domylnaczcionkaakapitu1"/>
    <w:qFormat/>
    <w:rsid w:val="00b35153"/>
    <w:rPr>
      <w:sz w:val="24"/>
      <w:szCs w:val="24"/>
    </w:rPr>
  </w:style>
  <w:style w:type="character" w:styleId="ZnakZnak1" w:customStyle="1">
    <w:name w:val="Znak Znak1"/>
    <w:basedOn w:val="Domylnaczcionkaakapitu1"/>
    <w:qFormat/>
    <w:rsid w:val="00b35153"/>
    <w:rPr/>
  </w:style>
  <w:style w:type="character" w:styleId="PodrozdziaZnak" w:customStyle="1">
    <w:name w:val="Podrozdział Znak"/>
    <w:basedOn w:val="Domylnaczcionkaakapitu1"/>
    <w:qFormat/>
    <w:rsid w:val="00b35153"/>
    <w:rPr/>
  </w:style>
  <w:style w:type="character" w:styleId="Czeinternetowe">
    <w:name w:val="Łącze internetowe"/>
    <w:basedOn w:val="Domylnaczcionkaakapitu1"/>
    <w:uiPriority w:val="99"/>
    <w:rsid w:val="00b35153"/>
    <w:rPr>
      <w:color w:val="0000FF"/>
      <w:u w:val="single"/>
    </w:rPr>
  </w:style>
  <w:style w:type="character" w:styleId="FollowedHyperlink">
    <w:name w:val="FollowedHyperlink"/>
    <w:basedOn w:val="Domylnaczcionkaakapitu1"/>
    <w:semiHidden/>
    <w:qFormat/>
    <w:rsid w:val="00b35153"/>
    <w:rPr>
      <w:color w:val="800080"/>
      <w:u w:val="single"/>
    </w:rPr>
  </w:style>
  <w:style w:type="character" w:styleId="UstpZnak" w:customStyle="1">
    <w:name w:val="Ustęp Znak"/>
    <w:basedOn w:val="Domylnaczcionkaakapitu1"/>
    <w:qFormat/>
    <w:rsid w:val="00b35153"/>
    <w:rPr>
      <w:rFonts w:ascii="Verdana" w:hAnsi="Verdana"/>
    </w:rPr>
  </w:style>
  <w:style w:type="character" w:styleId="PunktZnak" w:customStyle="1">
    <w:name w:val="Punkt Znak"/>
    <w:basedOn w:val="Domylnaczcionkaakapitu1"/>
    <w:qFormat/>
    <w:rsid w:val="00b35153"/>
    <w:rPr>
      <w:rFonts w:ascii="Verdana" w:hAnsi="Verdana"/>
    </w:rPr>
  </w:style>
  <w:style w:type="character" w:styleId="Footnotereference">
    <w:name w:val="footnote reference"/>
    <w:qFormat/>
    <w:rsid w:val="00b35153"/>
    <w:rPr>
      <w:vertAlign w:val="superscript"/>
    </w:rPr>
  </w:style>
  <w:style w:type="character" w:styleId="Endnotereference">
    <w:name w:val="endnote reference"/>
    <w:semiHidden/>
    <w:qFormat/>
    <w:rsid w:val="00b3515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96134"/>
    <w:rPr>
      <w:sz w:val="16"/>
      <w:szCs w:val="16"/>
    </w:rPr>
  </w:style>
  <w:style w:type="character" w:styleId="TekstkomentarzaZnak1" w:customStyle="1">
    <w:name w:val="Tekst komentarza Znak1"/>
    <w:basedOn w:val="DefaultParagraphFont"/>
    <w:link w:val="Tekstkomentarza"/>
    <w:uiPriority w:val="99"/>
    <w:semiHidden/>
    <w:qFormat/>
    <w:rsid w:val="00b96134"/>
    <w:rPr>
      <w:lang w:eastAsia="ar-SA"/>
    </w:rPr>
  </w:style>
  <w:style w:type="character" w:styleId="TekstpodstawowyZnak" w:customStyle="1">
    <w:name w:val="Tekst podstawowy Znak"/>
    <w:link w:val="Tekstpodstawowy"/>
    <w:qFormat/>
    <w:rsid w:val="00bb3497"/>
    <w:rPr>
      <w:sz w:val="24"/>
      <w:szCs w:val="24"/>
      <w:lang w:eastAsia="ar-SA"/>
    </w:rPr>
  </w:style>
  <w:style w:type="character" w:styleId="H2" w:customStyle="1">
    <w:name w:val="h2"/>
    <w:qFormat/>
    <w:rsid w:val="002c248a"/>
    <w:rPr/>
  </w:style>
  <w:style w:type="character" w:styleId="TekstprzypisudolnegoZnak" w:customStyle="1">
    <w:name w:val="Tekst przypisu dolnego Znak"/>
    <w:link w:val="Tekstprzypisudolnego"/>
    <w:uiPriority w:val="99"/>
    <w:qFormat/>
    <w:rsid w:val="00f236be"/>
    <w:rPr>
      <w:lang w:eastAsia="ar-SA"/>
    </w:rPr>
  </w:style>
  <w:style w:type="character" w:styleId="H1" w:customStyle="1">
    <w:name w:val="h1"/>
    <w:qFormat/>
    <w:rsid w:val="00221bd7"/>
    <w:rPr/>
  </w:style>
  <w:style w:type="character" w:styleId="Luchili" w:customStyle="1">
    <w:name w:val="luc_hili"/>
    <w:basedOn w:val="DefaultParagraphFont"/>
    <w:qFormat/>
    <w:rsid w:val="00a7417a"/>
    <w:rPr/>
  </w:style>
  <w:style w:type="character" w:styleId="Tabulatory" w:customStyle="1">
    <w:name w:val="tabulatory"/>
    <w:qFormat/>
    <w:rsid w:val="001f35d6"/>
    <w:rPr/>
  </w:style>
  <w:style w:type="character" w:styleId="Wyrnienie">
    <w:name w:val="Wyróżnienie"/>
    <w:uiPriority w:val="20"/>
    <w:qFormat/>
    <w:rsid w:val="00b17653"/>
    <w:rPr>
      <w:i/>
      <w:iCs/>
    </w:rPr>
  </w:style>
  <w:style w:type="character" w:styleId="ZwykytekstZnak" w:customStyle="1">
    <w:name w:val="Zwykły tekst Znak"/>
    <w:basedOn w:val="DefaultParagraphFont"/>
    <w:link w:val="Zwykytekst"/>
    <w:uiPriority w:val="99"/>
    <w:semiHidden/>
    <w:qFormat/>
    <w:rsid w:val="00d06fde"/>
    <w:rPr>
      <w:rFonts w:ascii="Consolas" w:hAnsi="Consolas" w:eastAsia="Calibri"/>
      <w:sz w:val="21"/>
      <w:szCs w:val="21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575f46"/>
    <w:rPr>
      <w:sz w:val="24"/>
      <w:szCs w:val="24"/>
      <w:lang w:eastAsia="ar-SA"/>
    </w:rPr>
  </w:style>
  <w:style w:type="character" w:styleId="Bardzowazneinofmracje" w:customStyle="1">
    <w:name w:val="bardzo_wazne_inofmracje"/>
    <w:basedOn w:val="DefaultParagraphFont"/>
    <w:qFormat/>
    <w:rsid w:val="009c2112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4d271a"/>
    <w:rPr>
      <w:rFonts w:ascii="Courier New" w:hAnsi="Courier New" w:cs="Courier New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spacing w:val="0"/>
      <w:position w:val="0"/>
      <w:sz w:val="20"/>
      <w:sz w:val="20"/>
      <w:szCs w:val="20"/>
      <w:u w:val="none"/>
      <w:vertAlign w:val="baseline"/>
      <w:em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Verdana" w:hAnsi="Verdana" w:cs="Verdana"/>
      <w:sz w:val="18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link w:val="TekstpodstawowyZnak"/>
    <w:rsid w:val="00b35153"/>
    <w:pPr>
      <w:jc w:val="both"/>
    </w:pPr>
    <w:rPr/>
  </w:style>
  <w:style w:type="paragraph" w:styleId="Lista">
    <w:name w:val="Lista"/>
    <w:basedOn w:val="Tretekstu"/>
    <w:semiHidden/>
    <w:rsid w:val="00b35153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35153"/>
    <w:pPr>
      <w:suppressLineNumbers/>
    </w:pPr>
    <w:rPr>
      <w:rFonts w:cs="Tahoma"/>
    </w:rPr>
  </w:style>
  <w:style w:type="paragraph" w:styleId="Nagwek11" w:customStyle="1">
    <w:name w:val="Nagłówek1"/>
    <w:basedOn w:val="Normal"/>
    <w:qFormat/>
    <w:rsid w:val="00b35153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b35153"/>
    <w:pPr>
      <w:suppressLineNumbers/>
      <w:spacing w:before="120" w:after="120"/>
    </w:pPr>
    <w:rPr>
      <w:rFonts w:cs="Tahoma"/>
      <w:i/>
      <w:iCs/>
    </w:rPr>
  </w:style>
  <w:style w:type="paragraph" w:styleId="Tytu">
    <w:name w:val="Tytuł"/>
    <w:basedOn w:val="Normal"/>
    <w:qFormat/>
    <w:rsid w:val="00b35153"/>
    <w:pPr>
      <w:jc w:val="center"/>
    </w:pPr>
    <w:rPr>
      <w:sz w:val="36"/>
      <w:szCs w:val="20"/>
    </w:rPr>
  </w:style>
  <w:style w:type="paragraph" w:styleId="Podtytu">
    <w:name w:val="Podtytuł"/>
    <w:basedOn w:val="Normal"/>
    <w:qFormat/>
    <w:rsid w:val="00b35153"/>
    <w:pPr>
      <w:jc w:val="center"/>
    </w:pPr>
    <w:rPr>
      <w:b/>
      <w:bCs/>
      <w:sz w:val="28"/>
    </w:rPr>
  </w:style>
  <w:style w:type="paragraph" w:styleId="Tekstpodstawowy21" w:customStyle="1">
    <w:name w:val="Tekst podstawowy 21"/>
    <w:basedOn w:val="Normal"/>
    <w:qFormat/>
    <w:rsid w:val="00b35153"/>
    <w:pPr>
      <w:spacing w:lineRule="auto" w:line="360" w:before="0" w:after="120"/>
      <w:jc w:val="both"/>
    </w:pPr>
    <w:rPr>
      <w:sz w:val="22"/>
      <w:szCs w:val="20"/>
    </w:rPr>
  </w:style>
  <w:style w:type="paragraph" w:styleId="Applicationdirecte" w:customStyle="1">
    <w:name w:val="Application directe"/>
    <w:basedOn w:val="Normal"/>
    <w:qFormat/>
    <w:rsid w:val="00b35153"/>
    <w:pPr>
      <w:spacing w:before="480" w:after="120"/>
      <w:jc w:val="both"/>
    </w:pPr>
    <w:rPr>
      <w:lang w:val="en-GB"/>
    </w:rPr>
  </w:style>
  <w:style w:type="paragraph" w:styleId="Tekstpodstawowy31" w:customStyle="1">
    <w:name w:val="Tekst podstawowy 31"/>
    <w:basedOn w:val="Normal"/>
    <w:qFormat/>
    <w:rsid w:val="00b35153"/>
    <w:pPr>
      <w:spacing w:lineRule="auto" w:line="360" w:before="0" w:after="120"/>
      <w:jc w:val="both"/>
    </w:pPr>
    <w:rPr>
      <w:rFonts w:ascii="Bookman Old Style" w:hAnsi="Bookman Old Style"/>
      <w:color w:val="000080"/>
    </w:rPr>
  </w:style>
  <w:style w:type="paragraph" w:styleId="Footnotetext">
    <w:name w:val="footnote text"/>
    <w:basedOn w:val="Normal"/>
    <w:link w:val="TekstprzypisudolnegoZnak"/>
    <w:uiPriority w:val="99"/>
    <w:qFormat/>
    <w:rsid w:val="00b35153"/>
    <w:pPr/>
    <w:rPr>
      <w:sz w:val="20"/>
      <w:szCs w:val="20"/>
    </w:rPr>
  </w:style>
  <w:style w:type="paragraph" w:styleId="Stopka">
    <w:name w:val="Stopka"/>
    <w:basedOn w:val="Normal"/>
    <w:semiHidden/>
    <w:rsid w:val="00b35153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Tekstkomentarza1" w:customStyle="1">
    <w:name w:val="Tekst komentarza1"/>
    <w:basedOn w:val="Normal"/>
    <w:qFormat/>
    <w:rsid w:val="00b35153"/>
    <w:pPr/>
    <w:rPr>
      <w:sz w:val="20"/>
      <w:szCs w:val="20"/>
    </w:rPr>
  </w:style>
  <w:style w:type="paragraph" w:styleId="Wcicietrecitekstu">
    <w:name w:val="Wcięcie treści tekstu"/>
    <w:basedOn w:val="Normal"/>
    <w:rsid w:val="00b35153"/>
    <w:pPr>
      <w:spacing w:before="0" w:after="60"/>
      <w:ind w:left="360" w:hanging="360"/>
      <w:jc w:val="both"/>
    </w:pPr>
    <w:rPr>
      <w:sz w:val="20"/>
    </w:rPr>
  </w:style>
  <w:style w:type="paragraph" w:styleId="Endnotetext">
    <w:name w:val="endnote text"/>
    <w:basedOn w:val="Normal"/>
    <w:semiHidden/>
    <w:qFormat/>
    <w:rsid w:val="00b35153"/>
    <w:pPr/>
    <w:rPr>
      <w:sz w:val="20"/>
      <w:szCs w:val="20"/>
    </w:rPr>
  </w:style>
  <w:style w:type="paragraph" w:styleId="Legenda1" w:customStyle="1">
    <w:name w:val="Legenda1"/>
    <w:basedOn w:val="Normal"/>
    <w:qFormat/>
    <w:rsid w:val="00b35153"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qFormat/>
    <w:rsid w:val="00b35153"/>
    <w:pPr/>
    <w:rPr>
      <w:rFonts w:ascii="Tahoma" w:hAnsi="Tahoma" w:cs="Tahoma"/>
      <w:sz w:val="16"/>
      <w:szCs w:val="16"/>
    </w:rPr>
  </w:style>
  <w:style w:type="paragraph" w:styleId="Tekstpodstawowywcity21" w:customStyle="1">
    <w:name w:val="Tekst podstawowy wcięty 21"/>
    <w:basedOn w:val="Normal"/>
    <w:qFormat/>
    <w:rsid w:val="00b35153"/>
    <w:pPr>
      <w:widowControl w:val="false"/>
      <w:tabs>
        <w:tab w:val="left" w:pos="2160" w:leader="none"/>
      </w:tabs>
      <w:spacing w:before="120" w:after="0"/>
      <w:ind w:left="720" w:hanging="360"/>
      <w:jc w:val="both"/>
    </w:pPr>
    <w:rPr>
      <w:sz w:val="20"/>
    </w:rPr>
  </w:style>
  <w:style w:type="paragraph" w:styleId="Tekstpodstawowywcity31" w:customStyle="1">
    <w:name w:val="Tekst podstawowy wcięty 31"/>
    <w:basedOn w:val="Normal"/>
    <w:qFormat/>
    <w:rsid w:val="00b35153"/>
    <w:pPr>
      <w:tabs>
        <w:tab w:val="left" w:pos="1080" w:leader="none"/>
      </w:tabs>
      <w:ind w:left="360" w:hanging="360"/>
    </w:pPr>
    <w:rPr>
      <w:sz w:val="20"/>
    </w:rPr>
  </w:style>
  <w:style w:type="paragraph" w:styleId="Pisma" w:customStyle="1">
    <w:name w:val="Pisma"/>
    <w:basedOn w:val="Normal"/>
    <w:qFormat/>
    <w:rsid w:val="00b35153"/>
    <w:pPr>
      <w:jc w:val="both"/>
    </w:pPr>
    <w:rPr>
      <w:sz w:val="20"/>
    </w:rPr>
  </w:style>
  <w:style w:type="paragraph" w:styleId="Gwka">
    <w:name w:val="Główka"/>
    <w:basedOn w:val="Normal"/>
    <w:semiHidden/>
    <w:rsid w:val="00b35153"/>
    <w:pPr>
      <w:tabs>
        <w:tab w:val="center" w:pos="4536" w:leader="none"/>
        <w:tab w:val="right" w:pos="9072" w:leader="none"/>
      </w:tabs>
    </w:pPr>
    <w:rPr/>
  </w:style>
  <w:style w:type="paragraph" w:styleId="Annotationsubject">
    <w:name w:val="annotation subject"/>
    <w:basedOn w:val="Tekstkomentarza1"/>
    <w:qFormat/>
    <w:rsid w:val="00b35153"/>
    <w:pPr/>
    <w:rPr>
      <w:b/>
      <w:bCs/>
    </w:rPr>
  </w:style>
  <w:style w:type="paragraph" w:styleId="ZnakZnakZnak" w:customStyle="1">
    <w:name w:val="Znak Znak Znak"/>
    <w:basedOn w:val="Normal"/>
    <w:qFormat/>
    <w:rsid w:val="00b35153"/>
    <w:pPr/>
    <w:rPr/>
  </w:style>
  <w:style w:type="paragraph" w:styleId="Revision">
    <w:name w:val="Revision"/>
    <w:qFormat/>
    <w:rsid w:val="00b35153"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auto"/>
      <w:sz w:val="24"/>
      <w:szCs w:val="24"/>
      <w:lang w:eastAsia="ar-SA" w:val="pl-PL" w:bidi="ar-SA"/>
    </w:rPr>
  </w:style>
  <w:style w:type="paragraph" w:styleId="ZnakZnakZnakZnakZnakZnakZnak" w:customStyle="1">
    <w:name w:val="Znak Znak Znak Znak Znak Znak Znak"/>
    <w:basedOn w:val="Normal"/>
    <w:qFormat/>
    <w:rsid w:val="00b35153"/>
    <w:pPr/>
    <w:rPr/>
  </w:style>
  <w:style w:type="paragraph" w:styleId="ListParagraph">
    <w:name w:val="List Paragraph"/>
    <w:basedOn w:val="Normal"/>
    <w:uiPriority w:val="34"/>
    <w:qFormat/>
    <w:rsid w:val="00b35153"/>
    <w:pPr>
      <w:ind w:left="708" w:hanging="0"/>
    </w:pPr>
    <w:rPr/>
  </w:style>
  <w:style w:type="paragraph" w:styleId="Zawartotabeli" w:customStyle="1">
    <w:name w:val="Zawartość tabeli"/>
    <w:basedOn w:val="Tretekstu"/>
    <w:qFormat/>
    <w:rsid w:val="00b35153"/>
    <w:pPr>
      <w:widowControl w:val="false"/>
      <w:suppressLineNumbers/>
      <w:spacing w:before="0" w:after="283"/>
      <w:jc w:val="left"/>
    </w:pPr>
    <w:rPr>
      <w:rFonts w:eastAsia="Tahoma"/>
    </w:rPr>
  </w:style>
  <w:style w:type="paragraph" w:styleId="NormalWeb">
    <w:name w:val="Normal (Web)"/>
    <w:basedOn w:val="Normal"/>
    <w:semiHidden/>
    <w:qFormat/>
    <w:rsid w:val="00b35153"/>
    <w:pPr>
      <w:spacing w:before="100" w:after="119"/>
    </w:pPr>
    <w:rPr/>
  </w:style>
  <w:style w:type="paragraph" w:styleId="Ustp" w:customStyle="1">
    <w:name w:val="Ustęp"/>
    <w:basedOn w:val="Tretekstu"/>
    <w:qFormat/>
    <w:rsid w:val="00b35153"/>
    <w:pPr>
      <w:spacing w:before="120" w:after="120"/>
    </w:pPr>
    <w:rPr>
      <w:rFonts w:ascii="Verdana" w:hAnsi="Verdana"/>
      <w:sz w:val="20"/>
      <w:szCs w:val="20"/>
    </w:rPr>
  </w:style>
  <w:style w:type="paragraph" w:styleId="Punkt" w:customStyle="1">
    <w:name w:val="Punkt"/>
    <w:basedOn w:val="Normal"/>
    <w:qFormat/>
    <w:rsid w:val="00b35153"/>
    <w:pPr>
      <w:tabs>
        <w:tab w:val="left" w:pos="714" w:leader="none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styleId="Litera" w:customStyle="1">
    <w:name w:val="Litera"/>
    <w:basedOn w:val="Normal"/>
    <w:qFormat/>
    <w:rsid w:val="00b35153"/>
    <w:pPr>
      <w:tabs>
        <w:tab w:val="left" w:pos="1072" w:leader="none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styleId="Nagwektabeli" w:customStyle="1">
    <w:name w:val="Nagłówek tabeli"/>
    <w:basedOn w:val="Zawartotabeli"/>
    <w:qFormat/>
    <w:rsid w:val="00b35153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rsid w:val="00b35153"/>
    <w:pPr/>
    <w:rPr/>
  </w:style>
  <w:style w:type="paragraph" w:styleId="Annotationtext">
    <w:name w:val="annotation text"/>
    <w:basedOn w:val="Normal"/>
    <w:link w:val="TekstkomentarzaZnak1"/>
    <w:uiPriority w:val="99"/>
    <w:semiHidden/>
    <w:unhideWhenUsed/>
    <w:qFormat/>
    <w:rsid w:val="00b96134"/>
    <w:pPr/>
    <w:rPr>
      <w:sz w:val="20"/>
      <w:szCs w:val="20"/>
    </w:rPr>
  </w:style>
  <w:style w:type="paragraph" w:styleId="Default" w:customStyle="1">
    <w:name w:val="Default"/>
    <w:qFormat/>
    <w:rsid w:val="0004146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PlainText">
    <w:name w:val="Plain Text"/>
    <w:basedOn w:val="Normal"/>
    <w:link w:val="ZwykytekstZnak"/>
    <w:uiPriority w:val="99"/>
    <w:semiHidden/>
    <w:unhideWhenUsed/>
    <w:qFormat/>
    <w:rsid w:val="00d06fde"/>
    <w:pPr>
      <w:suppressAutoHyphens w:val="false"/>
    </w:pPr>
    <w:rPr>
      <w:rFonts w:ascii="Consolas" w:hAnsi="Consolas" w:eastAsia="Calibri"/>
      <w:sz w:val="21"/>
      <w:szCs w:val="21"/>
      <w:lang w:eastAsia="pl-PL"/>
    </w:rPr>
  </w:style>
  <w:style w:type="paragraph" w:styleId="CM1" w:customStyle="1">
    <w:name w:val="CM1"/>
    <w:basedOn w:val="Default"/>
    <w:next w:val="Default"/>
    <w:uiPriority w:val="99"/>
    <w:qFormat/>
    <w:rsid w:val="00e01357"/>
    <w:pPr/>
    <w:rPr>
      <w:rFonts w:ascii="EUAlbertina" w:hAnsi="EUAlbertina"/>
      <w:color w:val="00000A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575f46"/>
    <w:pPr>
      <w:spacing w:lineRule="auto" w:line="480" w:before="0" w:after="120"/>
    </w:pPr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4d271a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362F-6552-4D87-818A-7CC3FCAF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LibreOffice/4.4.1.2$Windows_x86 LibreOffice_project/45e2de17089c24a1fa810c8f975a7171ba4cd432</Application>
  <Paragraphs>102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2016-11-20T20:18:00Z</dcterms:created>
  <dc:creator>Jarek</dc:creator>
  <dc:language>pl-PL</dc:language>
  <cp:lastModifiedBy>Magda</cp:lastModifiedBy>
  <cp:lastPrinted>2010-08-10T11:11:00Z</cp:lastPrinted>
  <dcterms:modified xsi:type="dcterms:W3CDTF">2017-01-17T11:46:00Z</dcterms:modified>
  <cp:revision>8</cp:revision>
  <dc:title>Umowa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